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9889" w14:textId="77777777" w:rsidR="007C2C90" w:rsidRPr="007C2C90" w:rsidRDefault="007C2C90" w:rsidP="007C2C90">
      <w:pPr>
        <w:tabs>
          <w:tab w:val="left" w:pos="4962"/>
          <w:tab w:val="right" w:pos="13892"/>
        </w:tabs>
        <w:jc w:val="center"/>
        <w:rPr>
          <w:rFonts w:asciiTheme="minorHAnsi" w:eastAsia="Arial" w:hAnsiTheme="minorHAnsi" w:cs="Arial"/>
          <w:b/>
          <w:bCs/>
          <w:sz w:val="28"/>
          <w:szCs w:val="28"/>
        </w:rPr>
      </w:pPr>
    </w:p>
    <w:p w14:paraId="01A29B1C" w14:textId="77777777" w:rsidR="007C2C90" w:rsidRDefault="00E27D26" w:rsidP="007C2C90">
      <w:pPr>
        <w:tabs>
          <w:tab w:val="left" w:pos="4962"/>
          <w:tab w:val="right" w:pos="13892"/>
        </w:tabs>
        <w:jc w:val="center"/>
        <w:rPr>
          <w:rFonts w:asciiTheme="minorHAnsi" w:hAnsiTheme="minorHAnsi"/>
          <w:b/>
          <w:lang w:val="en-AU"/>
        </w:rPr>
      </w:pPr>
      <w:r w:rsidRPr="007C2C90">
        <w:rPr>
          <w:rFonts w:asciiTheme="minorHAnsi" w:hAnsiTheme="minorHAnsi"/>
          <w:b/>
          <w:lang w:val="en-AU"/>
        </w:rPr>
        <w:t xml:space="preserve">KOTAHITANGA: HE MAHINGĀ TAHI </w:t>
      </w:r>
    </w:p>
    <w:p w14:paraId="562544C2" w14:textId="77777777" w:rsidR="00E27D26" w:rsidRDefault="00E27D26" w:rsidP="007C2C90">
      <w:pPr>
        <w:tabs>
          <w:tab w:val="left" w:pos="4962"/>
          <w:tab w:val="right" w:pos="13892"/>
        </w:tabs>
        <w:jc w:val="center"/>
        <w:rPr>
          <w:rFonts w:asciiTheme="minorHAnsi" w:hAnsiTheme="minorHAnsi"/>
          <w:b/>
          <w:lang w:val="en-AU"/>
        </w:rPr>
      </w:pPr>
      <w:r w:rsidRPr="006946CB">
        <w:rPr>
          <w:rFonts w:asciiTheme="minorHAnsi" w:hAnsiTheme="minorHAnsi"/>
          <w:b/>
          <w:lang w:val="en-AU"/>
        </w:rPr>
        <w:t>WORKING IN PARTNERSHIP TO IMPROVE OUTCOMES FOR LEARNERS AND COMMUNITIES</w:t>
      </w:r>
    </w:p>
    <w:p w14:paraId="6ECB9A2C" w14:textId="77777777" w:rsidR="00E27D26" w:rsidRDefault="00E27D26" w:rsidP="007C2C90">
      <w:pPr>
        <w:tabs>
          <w:tab w:val="left" w:pos="4962"/>
          <w:tab w:val="right" w:pos="13892"/>
        </w:tabs>
        <w:jc w:val="center"/>
        <w:rPr>
          <w:rFonts w:asciiTheme="minorHAnsi" w:hAnsiTheme="minorHAnsi"/>
          <w:b/>
          <w:lang w:val="en-AU"/>
        </w:rPr>
      </w:pPr>
    </w:p>
    <w:p w14:paraId="13E66B2B" w14:textId="77777777" w:rsidR="00E27D26" w:rsidRPr="007C2C90" w:rsidRDefault="00E27D26" w:rsidP="007C2C90">
      <w:pPr>
        <w:tabs>
          <w:tab w:val="left" w:pos="4962"/>
          <w:tab w:val="right" w:pos="13892"/>
        </w:tabs>
        <w:jc w:val="center"/>
        <w:rPr>
          <w:rFonts w:asciiTheme="minorHAnsi" w:eastAsia="Arial" w:hAnsiTheme="minorHAnsi" w:cs="Arial"/>
          <w:b/>
          <w:bCs/>
          <w:sz w:val="28"/>
          <w:szCs w:val="28"/>
        </w:rPr>
      </w:pPr>
      <w:r>
        <w:rPr>
          <w:rFonts w:asciiTheme="minorHAnsi" w:hAnsiTheme="minorHAnsi"/>
          <w:b/>
          <w:lang w:val="en-AU"/>
        </w:rPr>
        <w:t>ITP RESEARCH SYMPOSIUM</w:t>
      </w:r>
    </w:p>
    <w:p w14:paraId="09AA1ABB" w14:textId="77777777" w:rsidR="006400DD" w:rsidRPr="007C2C90" w:rsidRDefault="006400DD" w:rsidP="006400DD">
      <w:pPr>
        <w:tabs>
          <w:tab w:val="left" w:pos="4962"/>
          <w:tab w:val="right" w:pos="13892"/>
        </w:tabs>
        <w:jc w:val="center"/>
        <w:rPr>
          <w:rFonts w:asciiTheme="minorHAnsi" w:hAnsiTheme="minorHAnsi"/>
          <w:b/>
          <w:lang w:val="en-AU"/>
        </w:rPr>
      </w:pPr>
    </w:p>
    <w:p w14:paraId="5DD01DB2" w14:textId="77777777" w:rsidR="007C2C90" w:rsidRPr="007C2C90" w:rsidRDefault="007C2C90" w:rsidP="007C2C90">
      <w:pPr>
        <w:tabs>
          <w:tab w:val="left" w:pos="4962"/>
          <w:tab w:val="right" w:pos="13892"/>
        </w:tabs>
        <w:jc w:val="center"/>
        <w:rPr>
          <w:rFonts w:asciiTheme="minorHAnsi" w:eastAsia="Arial" w:hAnsiTheme="minorHAnsi" w:cs="Arial"/>
          <w:b/>
        </w:rPr>
      </w:pPr>
      <w:r w:rsidRPr="007C2C90">
        <w:rPr>
          <w:rFonts w:asciiTheme="minorHAnsi" w:eastAsia="Arial" w:hAnsiTheme="minorHAnsi" w:cs="Arial"/>
          <w:b/>
        </w:rPr>
        <w:t>Monday 20 – Tuesday 21 April 2020</w:t>
      </w:r>
    </w:p>
    <w:p w14:paraId="1410247C" w14:textId="77777777" w:rsidR="007C2C90" w:rsidRPr="007C2C90" w:rsidRDefault="007C2C90" w:rsidP="007C2C90">
      <w:pPr>
        <w:tabs>
          <w:tab w:val="left" w:pos="4962"/>
          <w:tab w:val="right" w:pos="13892"/>
        </w:tabs>
        <w:jc w:val="center"/>
        <w:rPr>
          <w:rFonts w:asciiTheme="minorHAnsi" w:eastAsia="Arial" w:hAnsiTheme="minorHAnsi" w:cs="Arial"/>
          <w:b/>
        </w:rPr>
      </w:pPr>
      <w:r w:rsidRPr="007C2C90">
        <w:rPr>
          <w:rFonts w:asciiTheme="minorHAnsi" w:hAnsiTheme="minorHAnsi"/>
          <w:b/>
        </w:rPr>
        <w:t xml:space="preserve">Toi Ohomai Institute of Technology, L Block, </w:t>
      </w:r>
      <w:proofErr w:type="spellStart"/>
      <w:r w:rsidRPr="007C2C90">
        <w:rPr>
          <w:rFonts w:asciiTheme="minorHAnsi" w:hAnsiTheme="minorHAnsi"/>
          <w:b/>
        </w:rPr>
        <w:t>Mokoia</w:t>
      </w:r>
      <w:proofErr w:type="spellEnd"/>
      <w:r w:rsidRPr="007C2C90">
        <w:rPr>
          <w:rFonts w:asciiTheme="minorHAnsi" w:hAnsiTheme="minorHAnsi"/>
          <w:b/>
        </w:rPr>
        <w:t xml:space="preserve"> Campus, Rotorua</w:t>
      </w:r>
    </w:p>
    <w:p w14:paraId="4A547553" w14:textId="77777777" w:rsidR="005E4F24" w:rsidRDefault="005E4F24" w:rsidP="00453250">
      <w:pPr>
        <w:jc w:val="center"/>
        <w:rPr>
          <w:rFonts w:asciiTheme="minorHAnsi" w:hAnsiTheme="minorHAnsi"/>
        </w:rPr>
      </w:pPr>
    </w:p>
    <w:p w14:paraId="2525C78C" w14:textId="77777777" w:rsidR="00453250" w:rsidRPr="007C2C90" w:rsidRDefault="00BF325C" w:rsidP="00453250">
      <w:pPr>
        <w:jc w:val="center"/>
        <w:rPr>
          <w:rFonts w:asciiTheme="minorHAnsi" w:hAnsiTheme="minorHAnsi"/>
          <w:b/>
          <w:sz w:val="28"/>
          <w:szCs w:val="28"/>
        </w:rPr>
      </w:pPr>
      <w:r w:rsidRPr="007C2C90">
        <w:rPr>
          <w:rFonts w:asciiTheme="minorHAnsi" w:hAnsiTheme="minorHAnsi"/>
          <w:b/>
          <w:sz w:val="28"/>
          <w:szCs w:val="28"/>
        </w:rPr>
        <w:t>CALL FOR PAPERS</w:t>
      </w:r>
    </w:p>
    <w:p w14:paraId="356509E5" w14:textId="77777777" w:rsidR="00453250" w:rsidRPr="007C2C90" w:rsidRDefault="00453250" w:rsidP="0045325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0396D56" w14:textId="77777777" w:rsidR="006400DD" w:rsidRDefault="006400DD" w:rsidP="00453250">
      <w:pPr>
        <w:rPr>
          <w:rFonts w:asciiTheme="minorHAnsi" w:hAnsiTheme="minorHAnsi"/>
          <w:lang w:val="mi-NZ"/>
        </w:rPr>
      </w:pPr>
      <w:r>
        <w:rPr>
          <w:rFonts w:asciiTheme="minorHAnsi" w:hAnsiTheme="minorHAnsi"/>
          <w:lang w:val="en-US"/>
        </w:rPr>
        <w:t>Ng</w:t>
      </w:r>
      <w:r>
        <w:rPr>
          <w:rFonts w:asciiTheme="minorHAnsi" w:hAnsiTheme="minorHAnsi"/>
          <w:lang w:val="mi-NZ"/>
        </w:rPr>
        <w:t>ā mihi nui ki ā tātou hoamahi</w:t>
      </w:r>
      <w:r w:rsidR="00A52B52">
        <w:rPr>
          <w:rFonts w:asciiTheme="minorHAnsi" w:hAnsiTheme="minorHAnsi"/>
          <w:lang w:val="mi-NZ"/>
        </w:rPr>
        <w:t>!</w:t>
      </w:r>
    </w:p>
    <w:p w14:paraId="3624393C" w14:textId="77777777" w:rsidR="0009054B" w:rsidRDefault="006400DD" w:rsidP="0045325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mi-NZ"/>
        </w:rPr>
        <w:t>Greetings</w:t>
      </w:r>
      <w:r w:rsidR="0009054B">
        <w:rPr>
          <w:rFonts w:asciiTheme="minorHAnsi" w:hAnsiTheme="minorHAnsi"/>
          <w:lang w:val="en-US"/>
        </w:rPr>
        <w:t xml:space="preserve"> to all our ITP colleagues and associates!</w:t>
      </w:r>
    </w:p>
    <w:p w14:paraId="26B48718" w14:textId="77777777" w:rsidR="0009054B" w:rsidRDefault="0009054B" w:rsidP="00453250">
      <w:pPr>
        <w:rPr>
          <w:rFonts w:asciiTheme="minorHAnsi" w:hAnsiTheme="minorHAnsi"/>
          <w:lang w:val="en-US"/>
        </w:rPr>
      </w:pPr>
    </w:p>
    <w:p w14:paraId="76AF72D7" w14:textId="77777777" w:rsidR="006564FC" w:rsidRDefault="006946CB" w:rsidP="0045325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We invite you to submit an abstract for the ITP Research Symposium, </w:t>
      </w:r>
      <w:r w:rsidR="00281087">
        <w:rPr>
          <w:rFonts w:asciiTheme="minorHAnsi" w:hAnsiTheme="minorHAnsi"/>
          <w:lang w:val="en-US"/>
        </w:rPr>
        <w:t xml:space="preserve">Monday 20 – Tuesday 21 </w:t>
      </w:r>
      <w:r>
        <w:rPr>
          <w:rFonts w:asciiTheme="minorHAnsi" w:hAnsiTheme="minorHAnsi"/>
          <w:lang w:val="en-US"/>
        </w:rPr>
        <w:t>April 2020, at</w:t>
      </w:r>
      <w:r w:rsidR="00453250" w:rsidRPr="00453250">
        <w:rPr>
          <w:rFonts w:asciiTheme="minorHAnsi" w:hAnsiTheme="minorHAnsi"/>
          <w:lang w:val="en-US"/>
        </w:rPr>
        <w:t xml:space="preserve"> our </w:t>
      </w:r>
      <w:proofErr w:type="spellStart"/>
      <w:r>
        <w:rPr>
          <w:rFonts w:asciiTheme="minorHAnsi" w:hAnsiTheme="minorHAnsi"/>
          <w:lang w:val="en-US"/>
        </w:rPr>
        <w:t>Mokoia</w:t>
      </w:r>
      <w:proofErr w:type="spellEnd"/>
      <w:r w:rsidR="00453250">
        <w:rPr>
          <w:rFonts w:asciiTheme="minorHAnsi" w:hAnsiTheme="minorHAnsi"/>
          <w:lang w:val="en-US"/>
        </w:rPr>
        <w:t xml:space="preserve"> campus in </w:t>
      </w:r>
      <w:r>
        <w:rPr>
          <w:rFonts w:asciiTheme="minorHAnsi" w:hAnsiTheme="minorHAnsi"/>
          <w:lang w:val="en-US"/>
        </w:rPr>
        <w:t>Rotorua</w:t>
      </w:r>
      <w:r w:rsidR="00453250">
        <w:rPr>
          <w:rFonts w:asciiTheme="minorHAnsi" w:hAnsiTheme="minorHAnsi"/>
          <w:lang w:val="en-US"/>
        </w:rPr>
        <w:t xml:space="preserve">. </w:t>
      </w:r>
    </w:p>
    <w:p w14:paraId="43D59B1D" w14:textId="77777777" w:rsidR="006946CB" w:rsidRDefault="006946CB" w:rsidP="00453250">
      <w:pPr>
        <w:rPr>
          <w:rFonts w:asciiTheme="minorHAnsi" w:hAnsiTheme="minorHAnsi"/>
          <w:lang w:val="en-US"/>
        </w:rPr>
      </w:pPr>
    </w:p>
    <w:p w14:paraId="74AC8EDC" w14:textId="77777777" w:rsidR="00BF325C" w:rsidRPr="00BF325C" w:rsidRDefault="006564FC" w:rsidP="006946CB">
      <w:pPr>
        <w:rPr>
          <w:rFonts w:asciiTheme="minorHAnsi" w:hAnsiTheme="minorHAnsi"/>
          <w:b/>
          <w:lang w:val="en-AU"/>
        </w:rPr>
      </w:pPr>
      <w:r w:rsidRPr="00BF325C">
        <w:rPr>
          <w:rFonts w:asciiTheme="minorHAnsi" w:hAnsiTheme="minorHAnsi"/>
          <w:b/>
          <w:lang w:val="en-US"/>
        </w:rPr>
        <w:t xml:space="preserve">Conference theme: </w:t>
      </w:r>
      <w:r w:rsidR="00BF325C" w:rsidRPr="00BF325C">
        <w:rPr>
          <w:rFonts w:asciiTheme="minorHAnsi" w:hAnsiTheme="minorHAnsi"/>
          <w:b/>
          <w:lang w:val="en-AU"/>
        </w:rPr>
        <w:t>“</w:t>
      </w:r>
      <w:r w:rsidR="006946CB" w:rsidRPr="006946CB">
        <w:rPr>
          <w:rFonts w:asciiTheme="minorHAnsi" w:hAnsiTheme="minorHAnsi"/>
          <w:b/>
          <w:lang w:val="en-AU"/>
        </w:rPr>
        <w:t>Kotahitanga</w:t>
      </w:r>
      <w:r w:rsidR="006946CB">
        <w:rPr>
          <w:rFonts w:asciiTheme="minorHAnsi" w:hAnsiTheme="minorHAnsi"/>
          <w:b/>
          <w:lang w:val="en-AU"/>
        </w:rPr>
        <w:t xml:space="preserve">: </w:t>
      </w:r>
      <w:r w:rsidR="006946CB" w:rsidRPr="006946CB">
        <w:rPr>
          <w:rFonts w:asciiTheme="minorHAnsi" w:hAnsiTheme="minorHAnsi"/>
          <w:b/>
          <w:lang w:val="en-AU"/>
        </w:rPr>
        <w:t xml:space="preserve">He </w:t>
      </w:r>
      <w:proofErr w:type="spellStart"/>
      <w:r w:rsidR="006946CB" w:rsidRPr="006946CB">
        <w:rPr>
          <w:rFonts w:asciiTheme="minorHAnsi" w:hAnsiTheme="minorHAnsi"/>
          <w:b/>
          <w:lang w:val="en-AU"/>
        </w:rPr>
        <w:t>mahingā</w:t>
      </w:r>
      <w:proofErr w:type="spellEnd"/>
      <w:r w:rsidR="006946CB" w:rsidRPr="006946CB">
        <w:rPr>
          <w:rFonts w:asciiTheme="minorHAnsi" w:hAnsiTheme="minorHAnsi"/>
          <w:b/>
          <w:lang w:val="en-AU"/>
        </w:rPr>
        <w:t xml:space="preserve"> </w:t>
      </w:r>
      <w:proofErr w:type="spellStart"/>
      <w:r w:rsidR="006946CB" w:rsidRPr="006946CB">
        <w:rPr>
          <w:rFonts w:asciiTheme="minorHAnsi" w:hAnsiTheme="minorHAnsi"/>
          <w:b/>
          <w:lang w:val="en-AU"/>
        </w:rPr>
        <w:t>tahi</w:t>
      </w:r>
      <w:proofErr w:type="spellEnd"/>
      <w:r w:rsidR="006946CB" w:rsidRPr="006946CB">
        <w:rPr>
          <w:rFonts w:asciiTheme="minorHAnsi" w:hAnsiTheme="minorHAnsi"/>
          <w:b/>
          <w:lang w:val="en-AU"/>
        </w:rPr>
        <w:t xml:space="preserve"> – working in partnership to improve outcomes for learners and communities</w:t>
      </w:r>
      <w:r w:rsidR="006946CB">
        <w:rPr>
          <w:rFonts w:asciiTheme="minorHAnsi" w:hAnsiTheme="minorHAnsi"/>
          <w:b/>
          <w:lang w:val="en-AU"/>
        </w:rPr>
        <w:t>”</w:t>
      </w:r>
    </w:p>
    <w:p w14:paraId="1AF17A45" w14:textId="77777777" w:rsidR="00BF325C" w:rsidRDefault="00BF325C" w:rsidP="00BF325C">
      <w:pPr>
        <w:rPr>
          <w:rFonts w:asciiTheme="minorHAnsi" w:hAnsiTheme="minorHAnsi"/>
          <w:lang w:val="en-AU"/>
        </w:rPr>
      </w:pPr>
    </w:p>
    <w:p w14:paraId="3CEC75B8" w14:textId="77777777" w:rsidR="006946CB" w:rsidRDefault="006946CB" w:rsidP="00BF325C">
      <w:pPr>
        <w:rPr>
          <w:rFonts w:asciiTheme="minorHAnsi" w:hAnsiTheme="minorHAnsi"/>
          <w:lang w:val="en-AU"/>
        </w:rPr>
      </w:pPr>
      <w:r w:rsidRPr="006946CB">
        <w:rPr>
          <w:rFonts w:asciiTheme="minorHAnsi" w:hAnsiTheme="minorHAnsi"/>
          <w:lang w:val="en-AU"/>
        </w:rPr>
        <w:t>The conference theme encompasses the many, varied and mutually beneficial partnerships that exist between ITPs and our stakeholders</w:t>
      </w:r>
      <w:r>
        <w:rPr>
          <w:rFonts w:asciiTheme="minorHAnsi" w:hAnsiTheme="minorHAnsi"/>
          <w:lang w:val="en-AU"/>
        </w:rPr>
        <w:t xml:space="preserve"> and </w:t>
      </w:r>
      <w:r w:rsidRPr="006946CB">
        <w:rPr>
          <w:rFonts w:asciiTheme="minorHAnsi" w:hAnsiTheme="minorHAnsi"/>
          <w:lang w:val="en-AU"/>
        </w:rPr>
        <w:t xml:space="preserve">partners that lead to improved outcomes for learners and </w:t>
      </w:r>
      <w:proofErr w:type="spellStart"/>
      <w:r w:rsidRPr="006946CB">
        <w:rPr>
          <w:rFonts w:asciiTheme="minorHAnsi" w:hAnsiTheme="minorHAnsi"/>
          <w:lang w:val="en-AU"/>
        </w:rPr>
        <w:t>hāpori</w:t>
      </w:r>
      <w:proofErr w:type="spellEnd"/>
      <w:r w:rsidRPr="006946CB">
        <w:rPr>
          <w:rFonts w:asciiTheme="minorHAnsi" w:hAnsiTheme="minorHAnsi"/>
          <w:lang w:val="en-AU"/>
        </w:rPr>
        <w:t xml:space="preserve"> (communities), including those yet to be realised with the establishment of NZIST.   </w:t>
      </w:r>
    </w:p>
    <w:p w14:paraId="566CE6B7" w14:textId="77777777" w:rsidR="006946CB" w:rsidRDefault="006946CB" w:rsidP="00BF325C">
      <w:pPr>
        <w:rPr>
          <w:rFonts w:asciiTheme="minorHAnsi" w:hAnsiTheme="minorHAnsi"/>
          <w:lang w:val="en-AU"/>
        </w:rPr>
      </w:pPr>
    </w:p>
    <w:p w14:paraId="2ADBD046" w14:textId="77777777" w:rsidR="00BF325C" w:rsidRPr="006946CB" w:rsidRDefault="006946CB" w:rsidP="00BF325C">
      <w:pPr>
        <w:rPr>
          <w:rFonts w:asciiTheme="minorHAnsi" w:hAnsiTheme="minorHAnsi"/>
          <w:bCs/>
        </w:rPr>
      </w:pPr>
      <w:r w:rsidRPr="006946CB">
        <w:rPr>
          <w:rFonts w:asciiTheme="minorHAnsi" w:hAnsiTheme="minorHAnsi"/>
          <w:lang w:val="en-AU"/>
        </w:rPr>
        <w:t>The conference subthemes are:</w:t>
      </w:r>
    </w:p>
    <w:p w14:paraId="4DD1E672" w14:textId="77777777" w:rsidR="006946CB" w:rsidRPr="007C2C90" w:rsidRDefault="006946CB" w:rsidP="007C2C90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7C2C90">
        <w:rPr>
          <w:rFonts w:asciiTheme="minorHAnsi" w:hAnsiTheme="minorHAnsi"/>
          <w:b/>
          <w:bCs/>
        </w:rPr>
        <w:t xml:space="preserve">Co-creating research outcomes with </w:t>
      </w:r>
      <w:proofErr w:type="spellStart"/>
      <w:r w:rsidRPr="007C2C90">
        <w:rPr>
          <w:rFonts w:asciiTheme="minorHAnsi" w:hAnsiTheme="minorHAnsi"/>
          <w:b/>
          <w:bCs/>
        </w:rPr>
        <w:t>hapu</w:t>
      </w:r>
      <w:proofErr w:type="spellEnd"/>
      <w:r w:rsidRPr="007C2C90">
        <w:rPr>
          <w:rFonts w:asciiTheme="minorHAnsi" w:hAnsiTheme="minorHAnsi"/>
          <w:b/>
          <w:bCs/>
        </w:rPr>
        <w:t xml:space="preserve">, </w:t>
      </w:r>
      <w:r w:rsidR="006400DD">
        <w:rPr>
          <w:rFonts w:asciiTheme="minorHAnsi" w:hAnsiTheme="minorHAnsi"/>
          <w:b/>
          <w:bCs/>
        </w:rPr>
        <w:t>i</w:t>
      </w:r>
      <w:r w:rsidRPr="007C2C90">
        <w:rPr>
          <w:rFonts w:asciiTheme="minorHAnsi" w:hAnsiTheme="minorHAnsi"/>
          <w:b/>
          <w:bCs/>
        </w:rPr>
        <w:t xml:space="preserve">wi and </w:t>
      </w:r>
      <w:proofErr w:type="spellStart"/>
      <w:r w:rsidRPr="007C2C90">
        <w:rPr>
          <w:rFonts w:asciiTheme="minorHAnsi" w:hAnsiTheme="minorHAnsi"/>
          <w:b/>
          <w:bCs/>
        </w:rPr>
        <w:t>hāpori</w:t>
      </w:r>
      <w:proofErr w:type="spellEnd"/>
    </w:p>
    <w:p w14:paraId="0882752A" w14:textId="77777777" w:rsidR="006946CB" w:rsidRPr="007C2C90" w:rsidRDefault="006946CB" w:rsidP="007C2C90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7C2C90">
        <w:rPr>
          <w:rFonts w:asciiTheme="minorHAnsi" w:hAnsiTheme="minorHAnsi"/>
          <w:b/>
          <w:bCs/>
        </w:rPr>
        <w:t xml:space="preserve">Adaptive systems for enhanced industry and learner outcomes </w:t>
      </w:r>
      <w:r w:rsidRPr="007C2C90">
        <w:rPr>
          <w:rFonts w:asciiTheme="minorHAnsi" w:hAnsiTheme="minorHAnsi"/>
          <w:bCs/>
        </w:rPr>
        <w:t xml:space="preserve">(e.g. </w:t>
      </w:r>
      <w:r w:rsidR="006400DD">
        <w:rPr>
          <w:rFonts w:asciiTheme="minorHAnsi" w:hAnsiTheme="minorHAnsi"/>
          <w:bCs/>
        </w:rPr>
        <w:t>e</w:t>
      </w:r>
      <w:r w:rsidRPr="007C2C90">
        <w:rPr>
          <w:rFonts w:asciiTheme="minorHAnsi" w:hAnsiTheme="minorHAnsi"/>
          <w:bCs/>
        </w:rPr>
        <w:t>mpl</w:t>
      </w:r>
      <w:r w:rsidR="006400DD">
        <w:rPr>
          <w:rFonts w:asciiTheme="minorHAnsi" w:hAnsiTheme="minorHAnsi"/>
          <w:bCs/>
        </w:rPr>
        <w:t>oyability, internships and work-</w:t>
      </w:r>
      <w:r w:rsidRPr="007C2C90">
        <w:rPr>
          <w:rFonts w:asciiTheme="minorHAnsi" w:hAnsiTheme="minorHAnsi"/>
          <w:bCs/>
        </w:rPr>
        <w:t>based learning)</w:t>
      </w:r>
    </w:p>
    <w:p w14:paraId="0FD58641" w14:textId="77777777" w:rsidR="006564FC" w:rsidRPr="007C2C90" w:rsidRDefault="006946CB" w:rsidP="007C2C90">
      <w:pPr>
        <w:pStyle w:val="ListParagraph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7C2C90">
        <w:rPr>
          <w:rFonts w:asciiTheme="minorHAnsi" w:hAnsiTheme="minorHAnsi"/>
          <w:b/>
          <w:bCs/>
        </w:rPr>
        <w:t xml:space="preserve">Embracing disequilibrium </w:t>
      </w:r>
      <w:r w:rsidRPr="007C2C90">
        <w:rPr>
          <w:rFonts w:asciiTheme="minorHAnsi" w:hAnsiTheme="minorHAnsi"/>
          <w:bCs/>
        </w:rPr>
        <w:t>(</w:t>
      </w:r>
      <w:r w:rsidR="0008530F" w:rsidRPr="007C2C90">
        <w:rPr>
          <w:rFonts w:asciiTheme="minorHAnsi" w:hAnsiTheme="minorHAnsi"/>
          <w:bCs/>
        </w:rPr>
        <w:t>e.g.</w:t>
      </w:r>
      <w:r w:rsidRPr="007C2C90">
        <w:rPr>
          <w:rFonts w:asciiTheme="minorHAnsi" w:hAnsiTheme="minorHAnsi"/>
          <w:bCs/>
        </w:rPr>
        <w:t xml:space="preserve"> innovative models and contributions to our future organisation and partnerships, including alternative ways of measuring learner success)</w:t>
      </w:r>
    </w:p>
    <w:p w14:paraId="0D8C35B9" w14:textId="77777777" w:rsidR="006946CB" w:rsidRDefault="006946CB" w:rsidP="006564FC">
      <w:pPr>
        <w:rPr>
          <w:rFonts w:asciiTheme="minorHAnsi" w:hAnsiTheme="minorHAnsi"/>
          <w:lang w:val="en-US"/>
        </w:rPr>
      </w:pPr>
    </w:p>
    <w:p w14:paraId="56F59FF8" w14:textId="553EAA48" w:rsidR="00FD0337" w:rsidRDefault="006564FC" w:rsidP="006564F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</w:t>
      </w:r>
      <w:r w:rsidR="006400DD"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  <w:lang w:val="en-US"/>
        </w:rPr>
        <w:t xml:space="preserve"> </w:t>
      </w:r>
      <w:r w:rsidR="00333B97">
        <w:rPr>
          <w:rFonts w:asciiTheme="minorHAnsi" w:hAnsiTheme="minorHAnsi"/>
          <w:lang w:val="en-US"/>
        </w:rPr>
        <w:t>250-word</w:t>
      </w:r>
      <w:r>
        <w:rPr>
          <w:rFonts w:asciiTheme="minorHAnsi" w:hAnsiTheme="minorHAnsi"/>
          <w:lang w:val="en-US"/>
        </w:rPr>
        <w:t xml:space="preserve"> abstract </w:t>
      </w:r>
      <w:r w:rsidR="007C2C90">
        <w:rPr>
          <w:rFonts w:asciiTheme="minorHAnsi" w:hAnsiTheme="minorHAnsi"/>
          <w:lang w:val="en-US"/>
        </w:rPr>
        <w:t xml:space="preserve">and bio </w:t>
      </w:r>
      <w:r w:rsidR="002118CF">
        <w:rPr>
          <w:rFonts w:asciiTheme="minorHAnsi" w:hAnsiTheme="minorHAnsi"/>
          <w:lang w:val="en-US"/>
        </w:rPr>
        <w:t xml:space="preserve">by </w:t>
      </w:r>
      <w:r w:rsidR="004416BD">
        <w:rPr>
          <w:rFonts w:asciiTheme="minorHAnsi" w:hAnsiTheme="minorHAnsi"/>
          <w:highlight w:val="yellow"/>
          <w:lang w:val="en-US"/>
        </w:rPr>
        <w:t>12</w:t>
      </w:r>
      <w:r w:rsidR="007C2C90" w:rsidRPr="007C2C90">
        <w:rPr>
          <w:rFonts w:asciiTheme="minorHAnsi" w:hAnsiTheme="minorHAnsi"/>
          <w:highlight w:val="yellow"/>
          <w:lang w:val="en-US"/>
        </w:rPr>
        <w:t xml:space="preserve"> February 2020</w:t>
      </w:r>
      <w:r w:rsidR="002118C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for any of the options below that reflect the conference theme and any of the conference strands</w:t>
      </w:r>
      <w:r w:rsidR="00FD0337">
        <w:rPr>
          <w:rFonts w:asciiTheme="minorHAnsi" w:hAnsiTheme="minorHAnsi"/>
          <w:lang w:val="en-US"/>
        </w:rPr>
        <w:t>.</w:t>
      </w:r>
    </w:p>
    <w:p w14:paraId="2806DBEA" w14:textId="77777777" w:rsidR="006564FC" w:rsidRDefault="006564FC" w:rsidP="006564FC">
      <w:pPr>
        <w:rPr>
          <w:rFonts w:asciiTheme="minorHAnsi" w:hAnsiTheme="minorHAnsi"/>
          <w:color w:val="0070C0"/>
          <w:u w:val="single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14:paraId="2A2F6C49" w14:textId="77777777" w:rsidR="002118CF" w:rsidRPr="002118CF" w:rsidRDefault="002118CF" w:rsidP="006564FC">
      <w:pPr>
        <w:rPr>
          <w:rFonts w:asciiTheme="minorHAnsi" w:hAnsiTheme="minorHAnsi"/>
          <w:lang w:val="en-US"/>
        </w:rPr>
      </w:pPr>
      <w:r w:rsidRPr="002118CF">
        <w:rPr>
          <w:rFonts w:asciiTheme="minorHAnsi" w:hAnsiTheme="minorHAnsi"/>
          <w:lang w:val="en-US"/>
        </w:rPr>
        <w:t xml:space="preserve">Decisions on proposals will be returned by </w:t>
      </w:r>
      <w:r w:rsidR="007C2C90" w:rsidRPr="007C2C90">
        <w:rPr>
          <w:rFonts w:asciiTheme="minorHAnsi" w:hAnsiTheme="minorHAnsi"/>
          <w:highlight w:val="yellow"/>
          <w:lang w:val="en-US"/>
        </w:rPr>
        <w:t>2</w:t>
      </w:r>
      <w:r w:rsidR="004416BD">
        <w:rPr>
          <w:rFonts w:asciiTheme="minorHAnsi" w:hAnsiTheme="minorHAnsi"/>
          <w:highlight w:val="yellow"/>
          <w:lang w:val="en-US"/>
        </w:rPr>
        <w:t>7</w:t>
      </w:r>
      <w:r w:rsidR="007C2C90" w:rsidRPr="007C2C90">
        <w:rPr>
          <w:rFonts w:asciiTheme="minorHAnsi" w:hAnsiTheme="minorHAnsi"/>
          <w:highlight w:val="yellow"/>
          <w:lang w:val="en-US"/>
        </w:rPr>
        <w:t xml:space="preserve"> February 2020.</w:t>
      </w:r>
    </w:p>
    <w:p w14:paraId="785A02E9" w14:textId="77777777" w:rsidR="006564FC" w:rsidRDefault="006564FC" w:rsidP="006564FC">
      <w:pPr>
        <w:rPr>
          <w:rFonts w:asciiTheme="minorHAnsi" w:hAnsiTheme="minorHAnsi"/>
          <w:color w:val="0070C0"/>
          <w:u w:val="single"/>
          <w:lang w:val="en-US"/>
        </w:rPr>
      </w:pPr>
    </w:p>
    <w:p w14:paraId="302E8F0B" w14:textId="77777777" w:rsidR="00FD0337" w:rsidRDefault="00FD0337" w:rsidP="00FD0337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To submit an abstract for this symposium, please fill in the online form </w:t>
      </w:r>
      <w:hyperlink r:id="rId11" w:history="1">
        <w:r w:rsidRPr="0040604D">
          <w:rPr>
            <w:rStyle w:val="Hyperlink"/>
            <w:rFonts w:asciiTheme="minorHAnsi" w:hAnsiTheme="minorHAnsi"/>
            <w:b/>
            <w:lang w:val="en-US"/>
          </w:rPr>
          <w:t>here</w:t>
        </w:r>
      </w:hyperlink>
    </w:p>
    <w:p w14:paraId="05327024" w14:textId="77777777" w:rsidR="00FD0337" w:rsidRDefault="00FD0337" w:rsidP="006564FC">
      <w:pPr>
        <w:rPr>
          <w:rFonts w:asciiTheme="minorHAnsi" w:hAnsiTheme="minorHAnsi"/>
          <w:color w:val="0070C0"/>
          <w:u w:val="single"/>
          <w:lang w:val="en-US"/>
        </w:rPr>
      </w:pPr>
    </w:p>
    <w:p w14:paraId="7B04D211" w14:textId="77777777" w:rsidR="00E51578" w:rsidRDefault="00E51578" w:rsidP="006564F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 abstract will be assessed against the following criteria:</w:t>
      </w:r>
    </w:p>
    <w:p w14:paraId="02FBD0D6" w14:textId="77777777" w:rsidR="00A52B52" w:rsidRDefault="00A52B52" w:rsidP="00E51578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Relevance to the conference theme or one of the sub-themes</w:t>
      </w:r>
    </w:p>
    <w:p w14:paraId="1187628F" w14:textId="77777777" w:rsidR="00E51578" w:rsidRDefault="00E51578" w:rsidP="00E51578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 w:rsidRPr="00E51578">
        <w:rPr>
          <w:rFonts w:asciiTheme="minorHAnsi" w:hAnsiTheme="minorHAnsi"/>
          <w:lang w:val="en-US"/>
        </w:rPr>
        <w:t>Collaboration</w:t>
      </w:r>
      <w:r w:rsidR="00F91244">
        <w:rPr>
          <w:rFonts w:asciiTheme="minorHAnsi" w:hAnsiTheme="minorHAnsi"/>
          <w:lang w:val="en-US"/>
        </w:rPr>
        <w:t xml:space="preserve">/partnership </w:t>
      </w:r>
      <w:r w:rsidR="00AC6216">
        <w:rPr>
          <w:rFonts w:asciiTheme="minorHAnsi" w:hAnsiTheme="minorHAnsi"/>
          <w:lang w:val="en-US"/>
        </w:rPr>
        <w:t>with others demonstrated</w:t>
      </w:r>
    </w:p>
    <w:p w14:paraId="11DCC000" w14:textId="77777777" w:rsidR="004416BD" w:rsidRPr="00A52B52" w:rsidRDefault="00A52B52" w:rsidP="00FD4AF3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Pr="00A52B52">
        <w:rPr>
          <w:rFonts w:asciiTheme="minorHAnsi" w:hAnsiTheme="minorHAnsi"/>
          <w:lang w:val="en-US"/>
        </w:rPr>
        <w:t xml:space="preserve">pplied research that demonstrates </w:t>
      </w:r>
      <w:r>
        <w:rPr>
          <w:rFonts w:asciiTheme="minorHAnsi" w:hAnsiTheme="minorHAnsi"/>
          <w:lang w:val="en-US"/>
        </w:rPr>
        <w:t>v</w:t>
      </w:r>
      <w:r w:rsidRPr="00A52B52">
        <w:rPr>
          <w:rFonts w:asciiTheme="minorHAnsi" w:hAnsiTheme="minorHAnsi"/>
          <w:lang w:val="en-US"/>
        </w:rPr>
        <w:t>alue</w:t>
      </w:r>
      <w:r>
        <w:rPr>
          <w:rFonts w:asciiTheme="minorHAnsi" w:hAnsiTheme="minorHAnsi"/>
          <w:lang w:val="en-US"/>
        </w:rPr>
        <w:t>d outcomes to stakeholders</w:t>
      </w:r>
    </w:p>
    <w:p w14:paraId="5CBE8562" w14:textId="77777777" w:rsidR="006564FC" w:rsidRDefault="006564FC" w:rsidP="006564FC">
      <w:pPr>
        <w:rPr>
          <w:rFonts w:asciiTheme="minorHAnsi" w:hAnsiTheme="minorHAnsi"/>
          <w:lang w:val="en-US"/>
        </w:rPr>
      </w:pPr>
    </w:p>
    <w:p w14:paraId="140FE216" w14:textId="77777777" w:rsidR="006564FC" w:rsidRDefault="00BF325C" w:rsidP="006564FC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PRESENTATION OPTIONS AND GUIDELINES</w:t>
      </w:r>
      <w:r w:rsidR="0008530F">
        <w:rPr>
          <w:rFonts w:asciiTheme="minorHAnsi" w:hAnsiTheme="minorHAnsi"/>
          <w:b/>
          <w:lang w:val="en-US"/>
        </w:rPr>
        <w:t xml:space="preserve"> </w:t>
      </w:r>
    </w:p>
    <w:p w14:paraId="40612588" w14:textId="77777777" w:rsidR="006564FC" w:rsidRDefault="006564FC" w:rsidP="006564FC">
      <w:pPr>
        <w:rPr>
          <w:rFonts w:asciiTheme="minorHAnsi" w:hAnsiTheme="minorHAnsi"/>
          <w:b/>
          <w:lang w:val="en-US"/>
        </w:rPr>
      </w:pPr>
    </w:p>
    <w:p w14:paraId="69E9AD71" w14:textId="1AE81A9F" w:rsidR="002118CF" w:rsidRPr="007C2C90" w:rsidRDefault="006564FC" w:rsidP="007C2C90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/>
        </w:rPr>
      </w:pPr>
      <w:r w:rsidRPr="007C2C90">
        <w:rPr>
          <w:rFonts w:asciiTheme="minorHAnsi" w:hAnsiTheme="minorHAnsi"/>
          <w:b/>
          <w:lang w:val="en-US"/>
        </w:rPr>
        <w:t xml:space="preserve">Presentation. </w:t>
      </w:r>
      <w:r w:rsidRPr="007C2C90">
        <w:rPr>
          <w:rFonts w:asciiTheme="minorHAnsi" w:hAnsiTheme="minorHAnsi"/>
          <w:lang w:val="en-US"/>
        </w:rPr>
        <w:t xml:space="preserve">A </w:t>
      </w:r>
      <w:r w:rsidR="00333B97" w:rsidRPr="007C2C90">
        <w:rPr>
          <w:rFonts w:asciiTheme="minorHAnsi" w:hAnsiTheme="minorHAnsi"/>
          <w:lang w:val="en-US"/>
        </w:rPr>
        <w:t>20-minute</w:t>
      </w:r>
      <w:r w:rsidRPr="007C2C90"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  <w:r w:rsidRPr="007C2C90">
        <w:rPr>
          <w:rFonts w:asciiTheme="minorHAnsi" w:hAnsiTheme="minorHAnsi"/>
          <w:lang w:val="en-US"/>
        </w:rPr>
        <w:t xml:space="preserve">presentation followed by </w:t>
      </w:r>
      <w:r w:rsidR="006946CB" w:rsidRPr="007C2C90">
        <w:rPr>
          <w:rFonts w:asciiTheme="minorHAnsi" w:hAnsiTheme="minorHAnsi"/>
          <w:lang w:val="en-US"/>
        </w:rPr>
        <w:t>5</w:t>
      </w:r>
      <w:r w:rsidRPr="007C2C90">
        <w:rPr>
          <w:rFonts w:asciiTheme="minorHAnsi" w:hAnsiTheme="minorHAnsi"/>
          <w:lang w:val="en-US"/>
        </w:rPr>
        <w:t xml:space="preserve"> minutes of question and discussion time.</w:t>
      </w:r>
      <w:r w:rsidR="002118CF" w:rsidRPr="007C2C90">
        <w:rPr>
          <w:rFonts w:asciiTheme="minorHAnsi" w:hAnsiTheme="minorHAnsi"/>
          <w:lang w:val="en-US"/>
        </w:rPr>
        <w:t xml:space="preserve"> As a guideline, please think about “telling the story” of some aspect of your </w:t>
      </w:r>
      <w:r w:rsidR="0008530F" w:rsidRPr="007C2C90">
        <w:rPr>
          <w:rFonts w:asciiTheme="minorHAnsi" w:hAnsiTheme="minorHAnsi"/>
          <w:lang w:val="en-US"/>
        </w:rPr>
        <w:t>research, or offering a brief overview of a completed project</w:t>
      </w:r>
      <w:r w:rsidR="002118CF" w:rsidRPr="007C2C90">
        <w:rPr>
          <w:rFonts w:asciiTheme="minorHAnsi" w:hAnsiTheme="minorHAnsi"/>
          <w:lang w:val="en-US"/>
        </w:rPr>
        <w:t>.</w:t>
      </w:r>
      <w:r w:rsidR="0008530F" w:rsidRPr="007C2C90">
        <w:rPr>
          <w:rFonts w:asciiTheme="minorHAnsi" w:hAnsiTheme="minorHAnsi"/>
          <w:lang w:val="en-US"/>
        </w:rPr>
        <w:t xml:space="preserve"> Identifying transferable features or strategies will be </w:t>
      </w:r>
      <w:r w:rsidR="0008530F" w:rsidRPr="007C2C90">
        <w:rPr>
          <w:rFonts w:asciiTheme="minorHAnsi" w:hAnsiTheme="minorHAnsi"/>
          <w:lang w:val="en-US"/>
        </w:rPr>
        <w:lastRenderedPageBreak/>
        <w:t>especially useful for our audience.</w:t>
      </w:r>
      <w:r w:rsidR="00AC6216">
        <w:rPr>
          <w:rFonts w:asciiTheme="minorHAnsi" w:hAnsiTheme="minorHAnsi"/>
          <w:lang w:val="en-US"/>
        </w:rPr>
        <w:t xml:space="preserve">  We welcome people to bring their research partners to co-present with them.</w:t>
      </w:r>
    </w:p>
    <w:p w14:paraId="44AFBC7D" w14:textId="77777777" w:rsidR="0008530F" w:rsidRPr="0008530F" w:rsidRDefault="0008530F" w:rsidP="007C2C90">
      <w:pPr>
        <w:pStyle w:val="ListParagraph"/>
        <w:ind w:left="360"/>
        <w:rPr>
          <w:rFonts w:asciiTheme="minorHAnsi" w:hAnsiTheme="minorHAnsi"/>
          <w:b/>
          <w:lang w:val="en-US"/>
        </w:rPr>
      </w:pPr>
    </w:p>
    <w:p w14:paraId="24DEEB97" w14:textId="29A53864" w:rsidR="002118CF" w:rsidRPr="007C2C90" w:rsidRDefault="0008530F" w:rsidP="007C2C90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/>
        </w:rPr>
      </w:pPr>
      <w:r w:rsidRPr="007C2C90">
        <w:rPr>
          <w:rFonts w:asciiTheme="minorHAnsi" w:hAnsiTheme="minorHAnsi"/>
          <w:b/>
          <w:lang w:val="en-US"/>
        </w:rPr>
        <w:t>Student project snapshots</w:t>
      </w:r>
      <w:r w:rsidR="002118CF" w:rsidRPr="007C2C90">
        <w:rPr>
          <w:rFonts w:asciiTheme="minorHAnsi" w:hAnsiTheme="minorHAnsi"/>
          <w:b/>
          <w:lang w:val="en-US"/>
        </w:rPr>
        <w:t xml:space="preserve">. </w:t>
      </w:r>
      <w:r w:rsidR="002118CF" w:rsidRPr="007C2C90">
        <w:rPr>
          <w:rFonts w:asciiTheme="minorHAnsi" w:hAnsiTheme="minorHAnsi"/>
          <w:lang w:val="en-US"/>
        </w:rPr>
        <w:t xml:space="preserve">A </w:t>
      </w:r>
      <w:r w:rsidR="00333B97" w:rsidRPr="007C2C90">
        <w:rPr>
          <w:rFonts w:asciiTheme="minorHAnsi" w:hAnsiTheme="minorHAnsi"/>
          <w:lang w:val="en-US"/>
        </w:rPr>
        <w:t>10-minute</w:t>
      </w:r>
      <w:r w:rsidR="002118CF" w:rsidRPr="007C2C90">
        <w:rPr>
          <w:rFonts w:asciiTheme="minorHAnsi" w:hAnsiTheme="minorHAnsi"/>
          <w:lang w:val="en-US"/>
        </w:rPr>
        <w:t xml:space="preserve"> presentation as part of a rolling group session</w:t>
      </w:r>
      <w:r w:rsidRPr="007C2C90">
        <w:rPr>
          <w:rFonts w:asciiTheme="minorHAnsi" w:hAnsiTheme="minorHAnsi"/>
          <w:lang w:val="en-US"/>
        </w:rPr>
        <w:t>, for Masters and PhD candidates, especially</w:t>
      </w:r>
      <w:r w:rsidR="002118CF" w:rsidRPr="007C2C90">
        <w:rPr>
          <w:rFonts w:asciiTheme="minorHAnsi" w:hAnsiTheme="minorHAnsi"/>
          <w:lang w:val="en-US"/>
        </w:rPr>
        <w:t xml:space="preserve"> </w:t>
      </w:r>
      <w:r w:rsidR="00B80B28" w:rsidRPr="007C2C90">
        <w:rPr>
          <w:rFonts w:asciiTheme="minorHAnsi" w:hAnsiTheme="minorHAnsi"/>
          <w:lang w:val="en-US"/>
        </w:rPr>
        <w:t>new presenters</w:t>
      </w:r>
      <w:r w:rsidRPr="007C2C90">
        <w:rPr>
          <w:rFonts w:asciiTheme="minorHAnsi" w:hAnsiTheme="minorHAnsi"/>
          <w:lang w:val="en-US"/>
        </w:rPr>
        <w:t>,</w:t>
      </w:r>
      <w:r w:rsidR="00B80B28" w:rsidRPr="007C2C90">
        <w:rPr>
          <w:rFonts w:asciiTheme="minorHAnsi" w:hAnsiTheme="minorHAnsi"/>
          <w:lang w:val="en-US"/>
        </w:rPr>
        <w:t xml:space="preserve"> to offer </w:t>
      </w:r>
      <w:r w:rsidR="002118CF" w:rsidRPr="007C2C90">
        <w:rPr>
          <w:rFonts w:asciiTheme="minorHAnsi" w:hAnsiTheme="minorHAnsi"/>
          <w:lang w:val="en-US"/>
        </w:rPr>
        <w:t xml:space="preserve">a brief overview of some aspect of </w:t>
      </w:r>
      <w:r w:rsidRPr="007C2C90">
        <w:rPr>
          <w:rFonts w:asciiTheme="minorHAnsi" w:hAnsiTheme="minorHAnsi"/>
          <w:lang w:val="en-US"/>
        </w:rPr>
        <w:t>their study</w:t>
      </w:r>
      <w:r w:rsidR="00AC6216">
        <w:rPr>
          <w:rFonts w:asciiTheme="minorHAnsi" w:hAnsiTheme="minorHAnsi"/>
          <w:lang w:val="en-US"/>
        </w:rPr>
        <w:t xml:space="preserve"> relevant to the conference themes</w:t>
      </w:r>
      <w:r w:rsidR="00B80B28" w:rsidRPr="007C2C90">
        <w:rPr>
          <w:rFonts w:asciiTheme="minorHAnsi" w:hAnsiTheme="minorHAnsi"/>
          <w:lang w:val="en-US"/>
        </w:rPr>
        <w:t xml:space="preserve">. </w:t>
      </w:r>
    </w:p>
    <w:p w14:paraId="1700D414" w14:textId="77777777" w:rsidR="00B80B28" w:rsidRPr="00B80B28" w:rsidRDefault="00B80B28" w:rsidP="007C2C90">
      <w:pPr>
        <w:pStyle w:val="ListParagraph"/>
        <w:ind w:left="360"/>
        <w:rPr>
          <w:rFonts w:asciiTheme="minorHAnsi" w:hAnsiTheme="minorHAnsi"/>
          <w:b/>
          <w:lang w:val="en-US"/>
        </w:rPr>
      </w:pPr>
    </w:p>
    <w:p w14:paraId="15D4BD0A" w14:textId="2043B5F4" w:rsidR="00B80B28" w:rsidRPr="007C2C90" w:rsidRDefault="00B80B28" w:rsidP="007C2C90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/>
        </w:rPr>
      </w:pPr>
      <w:r w:rsidRPr="007C2C90">
        <w:rPr>
          <w:rFonts w:asciiTheme="minorHAnsi" w:hAnsiTheme="minorHAnsi"/>
          <w:b/>
          <w:lang w:val="en-US"/>
        </w:rPr>
        <w:t xml:space="preserve">Workshop. </w:t>
      </w:r>
      <w:r w:rsidRPr="007C2C90">
        <w:rPr>
          <w:rFonts w:asciiTheme="minorHAnsi" w:hAnsiTheme="minorHAnsi"/>
          <w:lang w:val="en-US"/>
        </w:rPr>
        <w:t xml:space="preserve">A </w:t>
      </w:r>
      <w:r w:rsidR="00333B97" w:rsidRPr="007C2C90">
        <w:rPr>
          <w:rFonts w:asciiTheme="minorHAnsi" w:hAnsiTheme="minorHAnsi"/>
          <w:lang w:val="en-US"/>
        </w:rPr>
        <w:t>60-minute</w:t>
      </w:r>
      <w:r w:rsidRPr="007C2C90">
        <w:rPr>
          <w:rFonts w:asciiTheme="minorHAnsi" w:hAnsiTheme="minorHAnsi"/>
          <w:lang w:val="en-US"/>
        </w:rPr>
        <w:t xml:space="preserve"> interactive workshop on practical </w:t>
      </w:r>
      <w:r w:rsidR="0008530F" w:rsidRPr="007C2C90">
        <w:rPr>
          <w:rFonts w:asciiTheme="minorHAnsi" w:hAnsiTheme="minorHAnsi"/>
          <w:lang w:val="en-US"/>
        </w:rPr>
        <w:t>research</w:t>
      </w:r>
      <w:r w:rsidRPr="007C2C90">
        <w:rPr>
          <w:rFonts w:asciiTheme="minorHAnsi" w:hAnsiTheme="minorHAnsi"/>
          <w:lang w:val="en-US"/>
        </w:rPr>
        <w:t xml:space="preserve"> topics</w:t>
      </w:r>
      <w:r w:rsidR="0008530F" w:rsidRPr="007C2C90">
        <w:rPr>
          <w:rFonts w:asciiTheme="minorHAnsi" w:hAnsiTheme="minorHAnsi"/>
          <w:lang w:val="en-US"/>
        </w:rPr>
        <w:t xml:space="preserve"> or tools</w:t>
      </w:r>
      <w:r w:rsidR="00DE4DD8" w:rsidRPr="007C2C90">
        <w:rPr>
          <w:rFonts w:asciiTheme="minorHAnsi" w:hAnsiTheme="minorHAnsi"/>
          <w:lang w:val="en-US"/>
        </w:rPr>
        <w:t>. This session could be used to introduce a new resource or software</w:t>
      </w:r>
      <w:r w:rsidR="00F00A11" w:rsidRPr="007C2C90">
        <w:rPr>
          <w:rFonts w:asciiTheme="minorHAnsi" w:hAnsiTheme="minorHAnsi"/>
          <w:lang w:val="en-US"/>
        </w:rPr>
        <w:t>,</w:t>
      </w:r>
      <w:r w:rsidR="00DE4DD8" w:rsidRPr="007C2C90">
        <w:rPr>
          <w:rFonts w:asciiTheme="minorHAnsi" w:hAnsiTheme="minorHAnsi"/>
          <w:lang w:val="en-US"/>
        </w:rPr>
        <w:t xml:space="preserve"> demonstrate a</w:t>
      </w:r>
      <w:r w:rsidR="0008530F" w:rsidRPr="007C2C90">
        <w:rPr>
          <w:rFonts w:asciiTheme="minorHAnsi" w:hAnsiTheme="minorHAnsi"/>
          <w:lang w:val="en-US"/>
        </w:rPr>
        <w:t>n interview</w:t>
      </w:r>
      <w:r w:rsidR="00DE4DD8" w:rsidRPr="007C2C90">
        <w:rPr>
          <w:rFonts w:asciiTheme="minorHAnsi" w:hAnsiTheme="minorHAnsi"/>
          <w:lang w:val="en-US"/>
        </w:rPr>
        <w:t xml:space="preserve"> technique</w:t>
      </w:r>
      <w:r w:rsidR="00F00A11" w:rsidRPr="007C2C90">
        <w:rPr>
          <w:rFonts w:asciiTheme="minorHAnsi" w:hAnsiTheme="minorHAnsi"/>
          <w:lang w:val="en-US"/>
        </w:rPr>
        <w:t xml:space="preserve"> or develop a collaborative project.</w:t>
      </w:r>
      <w:r w:rsidR="00DE4DD8" w:rsidRPr="007C2C90">
        <w:rPr>
          <w:rFonts w:asciiTheme="minorHAnsi" w:hAnsiTheme="minorHAnsi"/>
          <w:lang w:val="en-US"/>
        </w:rPr>
        <w:t xml:space="preserve"> </w:t>
      </w:r>
    </w:p>
    <w:p w14:paraId="1D64DDD6" w14:textId="77777777" w:rsidR="00B80B28" w:rsidRPr="00B80B28" w:rsidRDefault="00B80B28" w:rsidP="007C2C90">
      <w:pPr>
        <w:pStyle w:val="ListParagraph"/>
        <w:ind w:left="360"/>
        <w:rPr>
          <w:rFonts w:asciiTheme="minorHAnsi" w:hAnsiTheme="minorHAnsi"/>
          <w:b/>
          <w:lang w:val="en-US"/>
        </w:rPr>
      </w:pPr>
    </w:p>
    <w:p w14:paraId="419F0CDF" w14:textId="77777777" w:rsidR="00B80B28" w:rsidRPr="007C2C90" w:rsidRDefault="00B80B28" w:rsidP="007C2C90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/>
        </w:rPr>
      </w:pPr>
      <w:r w:rsidRPr="007C2C90">
        <w:rPr>
          <w:rFonts w:asciiTheme="minorHAnsi" w:hAnsiTheme="minorHAnsi"/>
          <w:b/>
          <w:lang w:val="en-US"/>
        </w:rPr>
        <w:t xml:space="preserve">Poster. </w:t>
      </w:r>
      <w:r w:rsidRPr="007C2C90">
        <w:rPr>
          <w:rFonts w:asciiTheme="minorHAnsi" w:hAnsiTheme="minorHAnsi"/>
          <w:lang w:val="en-US"/>
        </w:rPr>
        <w:t xml:space="preserve">These should be </w:t>
      </w:r>
      <w:r w:rsidR="004138B6" w:rsidRPr="007C2C90">
        <w:rPr>
          <w:rFonts w:asciiTheme="minorHAnsi" w:hAnsiTheme="minorHAnsi"/>
          <w:lang w:val="en-US"/>
        </w:rPr>
        <w:t>A1</w:t>
      </w:r>
      <w:r w:rsidR="0008530F" w:rsidRPr="007C2C90">
        <w:rPr>
          <w:rFonts w:asciiTheme="minorHAnsi" w:hAnsiTheme="minorHAnsi"/>
          <w:lang w:val="en-US"/>
        </w:rPr>
        <w:t>; either</w:t>
      </w:r>
      <w:r w:rsidRPr="007C2C90">
        <w:rPr>
          <w:rFonts w:asciiTheme="minorHAnsi" w:hAnsiTheme="minorHAnsi"/>
          <w:lang w:val="en-US"/>
        </w:rPr>
        <w:t xml:space="preserve"> portrait </w:t>
      </w:r>
      <w:r w:rsidR="0008530F" w:rsidRPr="007C2C90">
        <w:rPr>
          <w:rFonts w:asciiTheme="minorHAnsi" w:hAnsiTheme="minorHAnsi"/>
          <w:lang w:val="en-US"/>
        </w:rPr>
        <w:t xml:space="preserve">or landscape </w:t>
      </w:r>
      <w:r w:rsidRPr="007C2C90">
        <w:rPr>
          <w:rFonts w:asciiTheme="minorHAnsi" w:hAnsiTheme="minorHAnsi"/>
          <w:lang w:val="en-US"/>
        </w:rPr>
        <w:t xml:space="preserve">style. There </w:t>
      </w:r>
      <w:r w:rsidR="00AC6216">
        <w:rPr>
          <w:rFonts w:asciiTheme="minorHAnsi" w:hAnsiTheme="minorHAnsi"/>
          <w:lang w:val="en-US"/>
        </w:rPr>
        <w:t>will be</w:t>
      </w:r>
      <w:r w:rsidRPr="007C2C90">
        <w:rPr>
          <w:rFonts w:asciiTheme="minorHAnsi" w:hAnsiTheme="minorHAnsi"/>
          <w:lang w:val="en-US"/>
        </w:rPr>
        <w:t xml:space="preserve"> provision in the </w:t>
      </w:r>
      <w:proofErr w:type="spellStart"/>
      <w:r w:rsidRPr="007C2C90">
        <w:rPr>
          <w:rFonts w:asciiTheme="minorHAnsi" w:hAnsiTheme="minorHAnsi"/>
          <w:lang w:val="en-US"/>
        </w:rPr>
        <w:t>programme</w:t>
      </w:r>
      <w:proofErr w:type="spellEnd"/>
      <w:r w:rsidRPr="007C2C90">
        <w:rPr>
          <w:rFonts w:asciiTheme="minorHAnsi" w:hAnsiTheme="minorHAnsi"/>
          <w:lang w:val="en-US"/>
        </w:rPr>
        <w:t xml:space="preserve"> for </w:t>
      </w:r>
      <w:r w:rsidR="00AC6216">
        <w:rPr>
          <w:rFonts w:asciiTheme="minorHAnsi" w:hAnsiTheme="minorHAnsi"/>
          <w:lang w:val="en-US"/>
        </w:rPr>
        <w:t>a sessio</w:t>
      </w:r>
      <w:r w:rsidR="00E52D89">
        <w:rPr>
          <w:rFonts w:asciiTheme="minorHAnsi" w:hAnsiTheme="minorHAnsi"/>
          <w:lang w:val="en-US"/>
        </w:rPr>
        <w:t>n</w:t>
      </w:r>
      <w:r w:rsidR="00DE4DD8" w:rsidRPr="007C2C90">
        <w:rPr>
          <w:rFonts w:asciiTheme="minorHAnsi" w:hAnsiTheme="minorHAnsi"/>
          <w:lang w:val="en-US"/>
        </w:rPr>
        <w:t xml:space="preserve"> when </w:t>
      </w:r>
      <w:r w:rsidRPr="007C2C90">
        <w:rPr>
          <w:rFonts w:asciiTheme="minorHAnsi" w:hAnsiTheme="minorHAnsi"/>
          <w:lang w:val="en-US"/>
        </w:rPr>
        <w:t xml:space="preserve">delegates </w:t>
      </w:r>
      <w:r w:rsidR="00DE4DD8" w:rsidRPr="007C2C90">
        <w:rPr>
          <w:rFonts w:asciiTheme="minorHAnsi" w:hAnsiTheme="minorHAnsi"/>
          <w:lang w:val="en-US"/>
        </w:rPr>
        <w:t>can</w:t>
      </w:r>
      <w:r w:rsidRPr="007C2C90">
        <w:rPr>
          <w:rFonts w:asciiTheme="minorHAnsi" w:hAnsiTheme="minorHAnsi"/>
          <w:lang w:val="en-US"/>
        </w:rPr>
        <w:t xml:space="preserve"> view these and discuss </w:t>
      </w:r>
      <w:r w:rsidR="00DE4DD8" w:rsidRPr="007C2C90">
        <w:rPr>
          <w:rFonts w:asciiTheme="minorHAnsi" w:hAnsiTheme="minorHAnsi"/>
          <w:lang w:val="en-US"/>
        </w:rPr>
        <w:t>the contents</w:t>
      </w:r>
      <w:r w:rsidRPr="007C2C90">
        <w:rPr>
          <w:rFonts w:asciiTheme="minorHAnsi" w:hAnsiTheme="minorHAnsi"/>
          <w:lang w:val="en-US"/>
        </w:rPr>
        <w:t xml:space="preserve"> </w:t>
      </w:r>
      <w:r w:rsidR="00DE4DD8" w:rsidRPr="007C2C90">
        <w:rPr>
          <w:rFonts w:asciiTheme="minorHAnsi" w:hAnsiTheme="minorHAnsi"/>
          <w:lang w:val="en-US"/>
        </w:rPr>
        <w:t>with the authors.</w:t>
      </w:r>
      <w:r w:rsidR="00F00A11" w:rsidRPr="007C2C90">
        <w:rPr>
          <w:rFonts w:asciiTheme="minorHAnsi" w:hAnsiTheme="minorHAnsi"/>
          <w:lang w:val="en-US"/>
        </w:rPr>
        <w:t xml:space="preserve"> A</w:t>
      </w:r>
      <w:r w:rsidR="0008530F" w:rsidRPr="007C2C90">
        <w:rPr>
          <w:rFonts w:asciiTheme="minorHAnsi" w:hAnsiTheme="minorHAnsi"/>
          <w:lang w:val="en-US"/>
        </w:rPr>
        <w:t>nother</w:t>
      </w:r>
      <w:r w:rsidR="00F00A11" w:rsidRPr="007C2C90">
        <w:rPr>
          <w:rFonts w:asciiTheme="minorHAnsi" w:hAnsiTheme="minorHAnsi"/>
          <w:lang w:val="en-US"/>
        </w:rPr>
        <w:t xml:space="preserve"> good opportunity to showcase research completed for higher qualifications.</w:t>
      </w:r>
    </w:p>
    <w:p w14:paraId="0DBD8E59" w14:textId="77777777" w:rsidR="00DE4DD8" w:rsidRPr="00DE4DD8" w:rsidRDefault="00DE4DD8" w:rsidP="007C2C90">
      <w:pPr>
        <w:pStyle w:val="ListParagraph"/>
        <w:ind w:left="360"/>
        <w:rPr>
          <w:rFonts w:asciiTheme="minorHAnsi" w:hAnsiTheme="minorHAnsi"/>
          <w:b/>
          <w:lang w:val="en-US"/>
        </w:rPr>
      </w:pPr>
    </w:p>
    <w:p w14:paraId="3C0A9CD0" w14:textId="77777777" w:rsidR="00DE4DD8" w:rsidRPr="007C2C90" w:rsidRDefault="00DE4DD8" w:rsidP="007C2C90">
      <w:pPr>
        <w:pStyle w:val="ListParagraph"/>
        <w:numPr>
          <w:ilvl w:val="0"/>
          <w:numId w:val="10"/>
        </w:numPr>
        <w:rPr>
          <w:rFonts w:asciiTheme="minorHAnsi" w:hAnsiTheme="minorHAnsi"/>
          <w:b/>
          <w:lang w:val="en-US"/>
        </w:rPr>
      </w:pPr>
      <w:r w:rsidRPr="007C2C90">
        <w:rPr>
          <w:rFonts w:asciiTheme="minorHAnsi" w:hAnsiTheme="minorHAnsi"/>
          <w:b/>
          <w:lang w:val="en-US"/>
        </w:rPr>
        <w:t xml:space="preserve">Exhibits. </w:t>
      </w:r>
      <w:r w:rsidRPr="007C2C90">
        <w:rPr>
          <w:rFonts w:asciiTheme="minorHAnsi" w:hAnsiTheme="minorHAnsi"/>
          <w:lang w:val="en-US"/>
        </w:rPr>
        <w:t>Individual or small collections of creative research outputs. There will be provision in the programme for sessions when delegates can view these and discuss the work with the artists.</w:t>
      </w:r>
    </w:p>
    <w:p w14:paraId="7E2E9F0A" w14:textId="77777777" w:rsidR="00BF325C" w:rsidRPr="00BF325C" w:rsidRDefault="00BF325C" w:rsidP="00BF325C">
      <w:pPr>
        <w:pStyle w:val="ListParagraph"/>
        <w:rPr>
          <w:rFonts w:asciiTheme="minorHAnsi" w:hAnsiTheme="minorHAnsi"/>
          <w:b/>
          <w:lang w:val="en-US"/>
        </w:rPr>
      </w:pPr>
    </w:p>
    <w:p w14:paraId="5D984DC6" w14:textId="77777777" w:rsidR="0040604D" w:rsidRDefault="0040604D" w:rsidP="00BF325C">
      <w:pPr>
        <w:rPr>
          <w:rFonts w:asciiTheme="minorHAnsi" w:hAnsiTheme="minorHAnsi"/>
          <w:b/>
          <w:lang w:val="en-US"/>
        </w:rPr>
      </w:pPr>
    </w:p>
    <w:p w14:paraId="36EC8A9C" w14:textId="77777777" w:rsidR="00BF325C" w:rsidRDefault="00BF325C" w:rsidP="00BF325C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REFEREED PROCEEDINGS</w:t>
      </w:r>
      <w:r w:rsidR="0008530F">
        <w:rPr>
          <w:rFonts w:asciiTheme="minorHAnsi" w:hAnsiTheme="minorHAnsi"/>
          <w:b/>
          <w:lang w:val="en-US"/>
        </w:rPr>
        <w:t xml:space="preserve"> (Online) </w:t>
      </w:r>
    </w:p>
    <w:p w14:paraId="2B8E48CE" w14:textId="77777777" w:rsidR="00BF325C" w:rsidRDefault="00BF325C" w:rsidP="00BF325C">
      <w:pPr>
        <w:rPr>
          <w:rFonts w:asciiTheme="minorHAnsi" w:hAnsiTheme="minorHAnsi"/>
          <w:b/>
          <w:lang w:val="en-US"/>
        </w:rPr>
      </w:pPr>
    </w:p>
    <w:p w14:paraId="0C8BE147" w14:textId="53BB3337" w:rsidR="00FD3DE0" w:rsidRDefault="00BF325C" w:rsidP="00BF325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Papers of approximately 3000 words (excluding references) can be submitted in support of any of the above presentation formats. </w:t>
      </w:r>
      <w:r w:rsidR="0035493C">
        <w:rPr>
          <w:rFonts w:asciiTheme="minorHAnsi" w:hAnsiTheme="minorHAnsi"/>
          <w:lang w:val="en-US"/>
        </w:rPr>
        <w:t xml:space="preserve">These are due </w:t>
      </w:r>
      <w:r w:rsidR="00FD0337">
        <w:rPr>
          <w:rFonts w:asciiTheme="minorHAnsi" w:hAnsiTheme="minorHAnsi"/>
          <w:lang w:val="en-US"/>
        </w:rPr>
        <w:t>8 May</w:t>
      </w:r>
      <w:r w:rsidR="0008530F">
        <w:rPr>
          <w:rFonts w:asciiTheme="minorHAnsi" w:hAnsiTheme="minorHAnsi"/>
          <w:lang w:val="en-US"/>
        </w:rPr>
        <w:t xml:space="preserve"> 2020</w:t>
      </w:r>
      <w:r w:rsidR="0035493C">
        <w:rPr>
          <w:rFonts w:asciiTheme="minorHAnsi" w:hAnsiTheme="minorHAnsi"/>
          <w:lang w:val="en-US"/>
        </w:rPr>
        <w:t xml:space="preserve">; </w:t>
      </w:r>
      <w:r w:rsidR="00FD0337">
        <w:rPr>
          <w:rFonts w:asciiTheme="minorHAnsi" w:hAnsiTheme="minorHAnsi"/>
          <w:lang w:val="en-US"/>
        </w:rPr>
        <w:t xml:space="preserve">Author </w:t>
      </w:r>
      <w:r w:rsidR="0035493C">
        <w:rPr>
          <w:rFonts w:asciiTheme="minorHAnsi" w:hAnsiTheme="minorHAnsi"/>
          <w:lang w:val="en-US"/>
        </w:rPr>
        <w:t xml:space="preserve">guidelines </w:t>
      </w:r>
      <w:r w:rsidR="00FD0337">
        <w:rPr>
          <w:rFonts w:asciiTheme="minorHAnsi" w:hAnsiTheme="minorHAnsi"/>
          <w:lang w:val="en-US"/>
        </w:rPr>
        <w:t>will be available in early 2020.</w:t>
      </w:r>
    </w:p>
    <w:p w14:paraId="6D4E1D7C" w14:textId="77777777" w:rsidR="00FD0337" w:rsidRDefault="00FD0337" w:rsidP="00BF325C">
      <w:pPr>
        <w:rPr>
          <w:rFonts w:asciiTheme="minorHAnsi" w:hAnsiTheme="minorHAnsi"/>
          <w:lang w:val="en-US"/>
        </w:rPr>
      </w:pPr>
    </w:p>
    <w:p w14:paraId="68CDFCD4" w14:textId="07590396" w:rsidR="00BF325C" w:rsidRDefault="00FD3DE0" w:rsidP="00BF325C">
      <w:pPr>
        <w:rPr>
          <w:rFonts w:asciiTheme="minorHAnsi" w:hAnsiTheme="minorHAnsi"/>
          <w:iCs/>
        </w:rPr>
      </w:pPr>
      <w:r>
        <w:rPr>
          <w:rFonts w:asciiTheme="minorHAnsi" w:hAnsiTheme="minorHAnsi"/>
          <w:lang w:val="en-US"/>
        </w:rPr>
        <w:t>P</w:t>
      </w:r>
      <w:r w:rsidR="003448D5">
        <w:rPr>
          <w:rFonts w:asciiTheme="minorHAnsi" w:hAnsiTheme="minorHAnsi"/>
          <w:lang w:val="en-US"/>
        </w:rPr>
        <w:t xml:space="preserve">apers will be peer-reviewed, and </w:t>
      </w:r>
      <w:r w:rsidR="003448D5">
        <w:rPr>
          <w:rFonts w:asciiTheme="minorHAnsi" w:hAnsiTheme="minorHAnsi"/>
        </w:rPr>
        <w:t>reviewers</w:t>
      </w:r>
      <w:r w:rsidR="003448D5" w:rsidRPr="003448D5">
        <w:rPr>
          <w:rFonts w:asciiTheme="minorHAnsi" w:hAnsiTheme="minorHAnsi"/>
        </w:rPr>
        <w:t xml:space="preserve">’ recommendations will be returned by </w:t>
      </w:r>
      <w:r w:rsidR="00FD0337">
        <w:rPr>
          <w:rFonts w:asciiTheme="minorHAnsi" w:hAnsiTheme="minorHAnsi"/>
          <w:iCs/>
        </w:rPr>
        <w:t>end of May</w:t>
      </w:r>
      <w:r w:rsidR="0008530F">
        <w:rPr>
          <w:rFonts w:asciiTheme="minorHAnsi" w:hAnsiTheme="minorHAnsi"/>
          <w:iCs/>
        </w:rPr>
        <w:t xml:space="preserve"> 2020</w:t>
      </w:r>
      <w:r w:rsidR="003448D5" w:rsidRPr="003448D5">
        <w:rPr>
          <w:rFonts w:asciiTheme="minorHAnsi" w:hAnsiTheme="minorHAnsi"/>
          <w:iCs/>
        </w:rPr>
        <w:t>.</w:t>
      </w:r>
      <w:r w:rsidR="003448D5">
        <w:rPr>
          <w:rFonts w:asciiTheme="minorHAnsi" w:hAnsiTheme="minorHAnsi"/>
          <w:iCs/>
        </w:rPr>
        <w:t xml:space="preserve"> Publication will </w:t>
      </w:r>
      <w:r w:rsidR="00FD0337">
        <w:rPr>
          <w:rFonts w:asciiTheme="minorHAnsi" w:hAnsiTheme="minorHAnsi"/>
          <w:iCs/>
        </w:rPr>
        <w:t>likely be the end of June</w:t>
      </w:r>
      <w:r w:rsidR="0008530F">
        <w:rPr>
          <w:rFonts w:asciiTheme="minorHAnsi" w:hAnsiTheme="minorHAnsi"/>
          <w:iCs/>
        </w:rPr>
        <w:t xml:space="preserve"> 2020</w:t>
      </w:r>
      <w:r w:rsidR="003448D5">
        <w:rPr>
          <w:rFonts w:asciiTheme="minorHAnsi" w:hAnsiTheme="minorHAnsi"/>
          <w:iCs/>
        </w:rPr>
        <w:t>.</w:t>
      </w:r>
    </w:p>
    <w:p w14:paraId="416948AD" w14:textId="77777777" w:rsidR="0009054B" w:rsidRDefault="0009054B" w:rsidP="00BF325C">
      <w:pPr>
        <w:rPr>
          <w:rFonts w:asciiTheme="minorHAnsi" w:hAnsiTheme="minorHAnsi"/>
          <w:iCs/>
        </w:rPr>
      </w:pPr>
    </w:p>
    <w:p w14:paraId="7F15F1C1" w14:textId="77777777" w:rsidR="0009054B" w:rsidRDefault="0009054B" w:rsidP="00BF325C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If you would like further information</w:t>
      </w:r>
      <w:r w:rsidR="00FD0337">
        <w:rPr>
          <w:rFonts w:asciiTheme="minorHAnsi" w:hAnsiTheme="minorHAnsi"/>
          <w:iCs/>
        </w:rPr>
        <w:t xml:space="preserve"> about the refereed proceedings</w:t>
      </w:r>
      <w:r>
        <w:rPr>
          <w:rFonts w:asciiTheme="minorHAnsi" w:hAnsiTheme="minorHAnsi"/>
          <w:iCs/>
        </w:rPr>
        <w:t xml:space="preserve">, please contact Cath Fraser, </w:t>
      </w:r>
      <w:hyperlink r:id="rId12" w:history="1">
        <w:r w:rsidRPr="006D0A2B">
          <w:rPr>
            <w:rStyle w:val="Hyperlink"/>
            <w:rFonts w:asciiTheme="minorHAnsi" w:hAnsiTheme="minorHAnsi"/>
            <w:iCs/>
          </w:rPr>
          <w:t>cath.fraser@toiohomai.ac.nz</w:t>
        </w:r>
      </w:hyperlink>
    </w:p>
    <w:p w14:paraId="07E88250" w14:textId="77777777" w:rsidR="00453250" w:rsidRDefault="00453250" w:rsidP="00DE4DD8">
      <w:pPr>
        <w:pStyle w:val="ListParagraph"/>
        <w:rPr>
          <w:rFonts w:asciiTheme="minorHAnsi" w:hAnsiTheme="minorHAnsi"/>
          <w:lang w:val="en-US"/>
        </w:rPr>
      </w:pPr>
    </w:p>
    <w:sectPr w:rsidR="00453250" w:rsidSect="00BF32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6D7F" w14:textId="77777777" w:rsidR="009A64C8" w:rsidRDefault="009A64C8" w:rsidP="007C2C90">
      <w:r>
        <w:separator/>
      </w:r>
    </w:p>
  </w:endnote>
  <w:endnote w:type="continuationSeparator" w:id="0">
    <w:p w14:paraId="6D2CE40F" w14:textId="77777777" w:rsidR="009A64C8" w:rsidRDefault="009A64C8" w:rsidP="007C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1AE4" w14:textId="77777777" w:rsidR="007C2C90" w:rsidRDefault="007C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2535" w14:textId="77777777" w:rsidR="007C2C90" w:rsidRDefault="007C2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74F5" w14:textId="77777777" w:rsidR="007C2C90" w:rsidRDefault="007C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1BB0" w14:textId="77777777" w:rsidR="009A64C8" w:rsidRDefault="009A64C8" w:rsidP="007C2C90">
      <w:r>
        <w:separator/>
      </w:r>
    </w:p>
  </w:footnote>
  <w:footnote w:type="continuationSeparator" w:id="0">
    <w:p w14:paraId="329B8190" w14:textId="77777777" w:rsidR="009A64C8" w:rsidRDefault="009A64C8" w:rsidP="007C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2B49" w14:textId="77777777" w:rsidR="007C2C90" w:rsidRDefault="007C2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3EBB" w14:textId="77777777" w:rsidR="007C2C90" w:rsidRDefault="007C2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C132" w14:textId="77777777" w:rsidR="007C2C90" w:rsidRDefault="007C2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F98"/>
    <w:multiLevelType w:val="hybridMultilevel"/>
    <w:tmpl w:val="669E40B8"/>
    <w:lvl w:ilvl="0" w:tplc="5994E4B0">
      <w:numFmt w:val="bullet"/>
      <w:lvlText w:val="·"/>
      <w:lvlJc w:val="left"/>
      <w:pPr>
        <w:ind w:left="637" w:hanging="495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6A2"/>
    <w:multiLevelType w:val="hybridMultilevel"/>
    <w:tmpl w:val="245E794E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16BD5"/>
    <w:multiLevelType w:val="hybridMultilevel"/>
    <w:tmpl w:val="220EC672"/>
    <w:lvl w:ilvl="0" w:tplc="14090001">
      <w:start w:val="1"/>
      <w:numFmt w:val="bullet"/>
      <w:lvlText w:val=""/>
      <w:lvlJc w:val="left"/>
      <w:pPr>
        <w:ind w:left="637" w:hanging="495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8D8"/>
    <w:multiLevelType w:val="hybridMultilevel"/>
    <w:tmpl w:val="F4422928"/>
    <w:lvl w:ilvl="0" w:tplc="5994E4B0">
      <w:numFmt w:val="bullet"/>
      <w:lvlText w:val="·"/>
      <w:lvlJc w:val="left"/>
      <w:pPr>
        <w:ind w:left="637" w:hanging="495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4D44ED"/>
    <w:multiLevelType w:val="hybridMultilevel"/>
    <w:tmpl w:val="FF5AC772"/>
    <w:lvl w:ilvl="0" w:tplc="14090001">
      <w:start w:val="1"/>
      <w:numFmt w:val="bullet"/>
      <w:lvlText w:val=""/>
      <w:lvlJc w:val="left"/>
      <w:pPr>
        <w:ind w:left="637" w:hanging="495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E25"/>
    <w:multiLevelType w:val="hybridMultilevel"/>
    <w:tmpl w:val="0AB03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1E9"/>
    <w:multiLevelType w:val="hybridMultilevel"/>
    <w:tmpl w:val="93EA1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576F"/>
    <w:multiLevelType w:val="hybridMultilevel"/>
    <w:tmpl w:val="E9DAD6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51087E"/>
    <w:multiLevelType w:val="hybridMultilevel"/>
    <w:tmpl w:val="FF0E4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07AD"/>
    <w:multiLevelType w:val="multilevel"/>
    <w:tmpl w:val="754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25CD0"/>
    <w:multiLevelType w:val="hybridMultilevel"/>
    <w:tmpl w:val="A7643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7317"/>
    <w:multiLevelType w:val="hybridMultilevel"/>
    <w:tmpl w:val="024A1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50"/>
    <w:rsid w:val="0008530F"/>
    <w:rsid w:val="0009054B"/>
    <w:rsid w:val="002118CF"/>
    <w:rsid w:val="00281087"/>
    <w:rsid w:val="00333B97"/>
    <w:rsid w:val="003448D5"/>
    <w:rsid w:val="0035493C"/>
    <w:rsid w:val="0040604D"/>
    <w:rsid w:val="004138B6"/>
    <w:rsid w:val="004416BD"/>
    <w:rsid w:val="00453250"/>
    <w:rsid w:val="005E4F24"/>
    <w:rsid w:val="005F226F"/>
    <w:rsid w:val="006400DD"/>
    <w:rsid w:val="006564FC"/>
    <w:rsid w:val="006946CB"/>
    <w:rsid w:val="007C2C90"/>
    <w:rsid w:val="008B468E"/>
    <w:rsid w:val="009A64C8"/>
    <w:rsid w:val="00A52B52"/>
    <w:rsid w:val="00AC6216"/>
    <w:rsid w:val="00B80B28"/>
    <w:rsid w:val="00BF325C"/>
    <w:rsid w:val="00DE4DD8"/>
    <w:rsid w:val="00E27D26"/>
    <w:rsid w:val="00E51578"/>
    <w:rsid w:val="00E52D89"/>
    <w:rsid w:val="00E639CB"/>
    <w:rsid w:val="00EC0524"/>
    <w:rsid w:val="00F00A11"/>
    <w:rsid w:val="00F91244"/>
    <w:rsid w:val="00FD0337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ACDC5"/>
  <w15:chartTrackingRefBased/>
  <w15:docId w15:val="{AEBB2CF3-86BB-4181-9B61-9351874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FC"/>
    <w:pPr>
      <w:ind w:left="720"/>
      <w:contextualSpacing/>
    </w:pPr>
  </w:style>
  <w:style w:type="character" w:styleId="Hyperlink">
    <w:name w:val="Hyperlink"/>
    <w:basedOn w:val="DefaultParagraphFont"/>
    <w:rsid w:val="00FD3D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7C2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2C9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C2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C90"/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A52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9233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.fraser@toiohomai.ac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ft3GziAT_qpFmnmC2mX_hDW8uXsSPRaMxTb2eZMmI7xOe1Ww/viewform?usp=pp_ur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1B2ADF380B4881CFDCE5A89A9E12" ma:contentTypeVersion="10" ma:contentTypeDescription="Create a new document." ma:contentTypeScope="" ma:versionID="5127ef9f44680ba89d4afe530a79e870">
  <xsd:schema xmlns:xsd="http://www.w3.org/2001/XMLSchema" xmlns:xs="http://www.w3.org/2001/XMLSchema" xmlns:p="http://schemas.microsoft.com/office/2006/metadata/properties" xmlns:ns2="672e0727-0145-4bef-8c86-780165240551" xmlns:ns3="414094aa-36c3-46a2-b5d6-aadbcb0e4e4e" targetNamespace="http://schemas.microsoft.com/office/2006/metadata/properties" ma:root="true" ma:fieldsID="9100914932f614032cac9f18c254c9af" ns2:_="" ns3:_="">
    <xsd:import namespace="672e0727-0145-4bef-8c86-780165240551"/>
    <xsd:import namespace="414094aa-36c3-46a2-b5d6-aadbcb0e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0727-0145-4bef-8c86-78016524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94aa-36c3-46a2-b5d6-aadbcb0e4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19B0-17D5-4CAC-B7F9-EF295EE31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F61D3-34E2-48B5-B4C9-7A8D6F075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3B685-E823-48A5-A97A-0906B2EF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0727-0145-4bef-8c86-780165240551"/>
    <ds:schemaRef ds:uri="414094aa-36c3-46a2-b5d6-aadbcb0e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CF6F7-00FF-4D1E-9014-56B9AAB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Polytechnic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Fraser</dc:creator>
  <cp:keywords/>
  <dc:description/>
  <cp:lastModifiedBy>Liesha Northover</cp:lastModifiedBy>
  <cp:revision>3</cp:revision>
  <dcterms:created xsi:type="dcterms:W3CDTF">2019-12-18T00:53:00Z</dcterms:created>
  <dcterms:modified xsi:type="dcterms:W3CDTF">2020-01-21T05:13:00Z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0x010100036D1B2ADF380B4881CFDCE5A89A9E12</vt:lpwstr>
  </property>
</Properties>
</file>